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72345A">
      <w:pPr>
        <w:ind w:firstLine="709"/>
        <w:jc w:val="center"/>
        <w:rPr>
          <w:sz w:val="28"/>
          <w:szCs w:val="28"/>
        </w:rPr>
      </w:pPr>
    </w:p>
    <w:p w:rsidR="0072345A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5-491-2401/2024</w:t>
      </w:r>
    </w:p>
    <w:p w:rsidR="0072345A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72345A">
      <w:pPr>
        <w:jc w:val="both"/>
        <w:rPr>
          <w:sz w:val="28"/>
          <w:szCs w:val="28"/>
        </w:rPr>
      </w:pPr>
    </w:p>
    <w:p w:rsidR="00723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г. Пыть-Ях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8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Мисюка Е.В.,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</w:t>
      </w:r>
      <w:r>
        <w:rPr>
          <w:sz w:val="28"/>
          <w:szCs w:val="28"/>
        </w:rPr>
        <w:t xml:space="preserve">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72345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Мисюка Евгения Валерьевича, </w:t>
      </w:r>
      <w:r>
        <w:rPr>
          <w:rStyle w:val="cat-ExternalSystemDefinedgrp-37rplc-6"/>
          <w:sz w:val="28"/>
          <w:szCs w:val="28"/>
        </w:rPr>
        <w:t>...</w:t>
      </w:r>
      <w:r>
        <w:rPr>
          <w:rStyle w:val="cat-PassportDatagrp-22rplc-7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гражданина Российской Федерации, работающего в </w:t>
      </w:r>
      <w:r>
        <w:rPr>
          <w:rStyle w:val="cat-OrganizationNamegrp-24rplc-8"/>
          <w:sz w:val="28"/>
          <w:szCs w:val="28"/>
        </w:rPr>
        <w:t>наименование орга</w:t>
      </w:r>
      <w:r>
        <w:rPr>
          <w:rStyle w:val="cat-OrganizationNamegrp-24rplc-8"/>
          <w:sz w:val="28"/>
          <w:szCs w:val="28"/>
        </w:rPr>
        <w:t>низации</w:t>
      </w:r>
      <w:r>
        <w:rPr>
          <w:sz w:val="28"/>
          <w:szCs w:val="28"/>
        </w:rPr>
        <w:t xml:space="preserve"> диспетчером, зарегистрированного и проживающего по адресу: Ханты-Мансийский автономный округ-Югра, </w:t>
      </w:r>
      <w:r>
        <w:rPr>
          <w:rStyle w:val="cat-Addressgrp-3rplc-9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PassportDatagrp-23rplc-10"/>
          <w:sz w:val="28"/>
          <w:szCs w:val="28"/>
        </w:rPr>
        <w:t>паспортные данные</w:t>
      </w:r>
      <w:r>
        <w:rPr>
          <w:sz w:val="28"/>
          <w:szCs w:val="28"/>
        </w:rPr>
        <w:t>,</w:t>
      </w:r>
    </w:p>
    <w:p w:rsidR="0072345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72345A">
      <w:pPr>
        <w:jc w:val="both"/>
        <w:rPr>
          <w:sz w:val="28"/>
          <w:szCs w:val="28"/>
        </w:rPr>
      </w:pPr>
    </w:p>
    <w:p w:rsidR="00723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13rplc-11"/>
          <w:sz w:val="28"/>
          <w:szCs w:val="28"/>
        </w:rPr>
        <w:t>дата</w:t>
      </w:r>
      <w:r>
        <w:rPr>
          <w:sz w:val="28"/>
          <w:szCs w:val="28"/>
        </w:rPr>
        <w:t xml:space="preserve"> в </w:t>
      </w:r>
      <w:r>
        <w:rPr>
          <w:rStyle w:val="cat-Timegrp-25rplc-12"/>
          <w:sz w:val="28"/>
          <w:szCs w:val="28"/>
        </w:rPr>
        <w:t>время</w:t>
      </w:r>
      <w:r>
        <w:rPr>
          <w:sz w:val="28"/>
          <w:szCs w:val="28"/>
        </w:rPr>
        <w:t xml:space="preserve"> Мисюк Е.В. на </w:t>
      </w:r>
      <w:r>
        <w:rPr>
          <w:rStyle w:val="cat-Addressgrp-4rplc-14"/>
          <w:sz w:val="28"/>
          <w:szCs w:val="28"/>
        </w:rPr>
        <w:t>адрес</w:t>
      </w:r>
      <w:r>
        <w:rPr>
          <w:sz w:val="28"/>
          <w:szCs w:val="28"/>
        </w:rPr>
        <w:t xml:space="preserve">, управляя транспортным средством </w:t>
      </w:r>
      <w:r>
        <w:rPr>
          <w:rStyle w:val="cat-CarMakeModelgrp-26rplc-15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 Гранта», </w:t>
      </w:r>
      <w:r>
        <w:rPr>
          <w:rStyle w:val="cat-CarNumbergrp-27rplc-16"/>
          <w:sz w:val="28"/>
          <w:szCs w:val="28"/>
        </w:rPr>
        <w:t xml:space="preserve">регистрационный </w:t>
      </w:r>
      <w:r>
        <w:rPr>
          <w:rStyle w:val="cat-CarNumbergrp-27rplc-16"/>
          <w:sz w:val="28"/>
          <w:szCs w:val="28"/>
        </w:rPr>
        <w:t>знак ТС</w:t>
      </w:r>
      <w:r>
        <w:rPr>
          <w:sz w:val="28"/>
          <w:szCs w:val="28"/>
        </w:rPr>
        <w:t>, при совершении обгона грузового транспортного средства в составе полуприцепа, выехал на сторону дороги, предназначенную для встречного движения с соблюдением Правил дорожного движения Российской Федерации, утвержденных Постановлением Совета Минист</w:t>
      </w:r>
      <w:r>
        <w:rPr>
          <w:sz w:val="28"/>
          <w:szCs w:val="28"/>
        </w:rPr>
        <w:t xml:space="preserve">ров - Правительства РФ от </w:t>
      </w:r>
      <w:r>
        <w:rPr>
          <w:rStyle w:val="cat-Dategrp-12rplc-17"/>
          <w:sz w:val="28"/>
          <w:szCs w:val="28"/>
        </w:rPr>
        <w:t>дата</w:t>
      </w:r>
      <w:r>
        <w:rPr>
          <w:sz w:val="28"/>
          <w:szCs w:val="28"/>
        </w:rPr>
        <w:t xml:space="preserve"> № 1090 (далее – ПДД РФ, Правила), при этом завершил маневр в зоне действия дорожного знака 3.20 «Обгон запрещен», чем нарушил п. 1.3 Правил дорожного движения Российской Федерации, утвержденных Постановлением Совета Министров</w:t>
      </w:r>
      <w:r>
        <w:rPr>
          <w:sz w:val="28"/>
          <w:szCs w:val="28"/>
        </w:rPr>
        <w:t xml:space="preserve"> - Правительства РФ от </w:t>
      </w:r>
      <w:r>
        <w:rPr>
          <w:rStyle w:val="cat-Dategrp-12rplc-18"/>
          <w:sz w:val="28"/>
          <w:szCs w:val="28"/>
        </w:rPr>
        <w:t>дата</w:t>
      </w:r>
      <w:r>
        <w:rPr>
          <w:sz w:val="28"/>
          <w:szCs w:val="28"/>
        </w:rPr>
        <w:t xml:space="preserve"> № 1090,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723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Мисюк Е.В. обратился с ходатайством о направлении дела об административн</w:t>
      </w:r>
      <w:r>
        <w:rPr>
          <w:sz w:val="28"/>
          <w:szCs w:val="28"/>
        </w:rPr>
        <w:t xml:space="preserve">ом правонарушении для рассмотрения по месту жительства. Ходатайство было удовлетворено </w:t>
      </w:r>
      <w:r>
        <w:rPr>
          <w:rStyle w:val="cat-Dategrp-14rplc-20"/>
          <w:sz w:val="28"/>
          <w:szCs w:val="28"/>
        </w:rPr>
        <w:t>дата</w:t>
      </w:r>
      <w:r>
        <w:rPr>
          <w:sz w:val="28"/>
          <w:szCs w:val="28"/>
        </w:rPr>
        <w:t xml:space="preserve"> мировым судьей судебного участка № 1 Нефтеюганского судебного </w:t>
      </w:r>
      <w:r>
        <w:rPr>
          <w:rStyle w:val="cat-Addressgrp-5rplc-21"/>
          <w:sz w:val="28"/>
          <w:szCs w:val="28"/>
        </w:rPr>
        <w:t>адрес</w:t>
      </w:r>
      <w:r>
        <w:rPr>
          <w:sz w:val="28"/>
          <w:szCs w:val="28"/>
        </w:rPr>
        <w:t xml:space="preserve">, в судебный участок № 1 Пыть-Яхского судебного </w:t>
      </w:r>
      <w:r>
        <w:rPr>
          <w:rStyle w:val="cat-Addressgrp-5rplc-22"/>
          <w:sz w:val="28"/>
          <w:szCs w:val="28"/>
        </w:rPr>
        <w:t>адрес</w:t>
      </w:r>
      <w:r>
        <w:rPr>
          <w:sz w:val="28"/>
          <w:szCs w:val="28"/>
        </w:rPr>
        <w:t xml:space="preserve"> материалы дела поступили </w:t>
      </w:r>
      <w:r>
        <w:rPr>
          <w:rStyle w:val="cat-Dategrp-15rplc-23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</w:t>
      </w:r>
      <w:r>
        <w:rPr>
          <w:sz w:val="28"/>
          <w:szCs w:val="28"/>
        </w:rPr>
        <w:t xml:space="preserve">ативной ответственности приостанавливается с момента удовлетворения данного ходатайства до момента </w:t>
      </w:r>
      <w:r>
        <w:rPr>
          <w:sz w:val="28"/>
          <w:szCs w:val="28"/>
        </w:rPr>
        <w:t>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</w:t>
      </w:r>
      <w:r>
        <w:rPr>
          <w:sz w:val="28"/>
          <w:szCs w:val="28"/>
        </w:rPr>
        <w:t>стративном правонарушении.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Мисюк Е.В. вину признал, в содеянном раскаялся, дал показания, аналогичные показаниям, изложенным в протоколе от </w:t>
      </w:r>
      <w:r>
        <w:rPr>
          <w:rStyle w:val="cat-Dategrp-13rplc-25"/>
          <w:sz w:val="28"/>
          <w:szCs w:val="28"/>
        </w:rPr>
        <w:t>дата</w:t>
      </w:r>
      <w:r>
        <w:rPr>
          <w:sz w:val="28"/>
          <w:szCs w:val="28"/>
        </w:rPr>
        <w:t xml:space="preserve">. 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выслушав Мисюка Е.В., мировой судья приходит к</w:t>
      </w:r>
      <w:r>
        <w:rPr>
          <w:sz w:val="28"/>
          <w:szCs w:val="28"/>
        </w:rPr>
        <w:t xml:space="preserve"> следующему.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1.3 ПДД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</w:t>
      </w:r>
      <w:r>
        <w:rPr>
          <w:sz w:val="28"/>
          <w:szCs w:val="28"/>
        </w:rPr>
        <w:t xml:space="preserve"> им прав и регулирующих дорожное движение установленными сигналами.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</w:t>
      </w:r>
      <w:r>
        <w:rPr>
          <w:sz w:val="28"/>
          <w:szCs w:val="28"/>
        </w:rPr>
        <w:t xml:space="preserve"> последующим возвращением на ранее занимаемую полосу (сторону проезжей части). 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</w:t>
      </w:r>
      <w:r>
        <w:rPr>
          <w:sz w:val="28"/>
          <w:szCs w:val="28"/>
        </w:rPr>
        <w:t>ена разделительной полосой, разметкой 1.1.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rStyle w:val="cat-Addressgrp-6rplc-27"/>
          <w:sz w:val="28"/>
          <w:szCs w:val="28"/>
        </w:rPr>
        <w:t>адрес</w:t>
      </w:r>
      <w:r>
        <w:rPr>
          <w:sz w:val="28"/>
          <w:szCs w:val="28"/>
        </w:rPr>
        <w:t xml:space="preserve">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</w:t>
      </w:r>
      <w:r>
        <w:rPr>
          <w:sz w:val="28"/>
          <w:szCs w:val="28"/>
        </w:rPr>
        <w:t xml:space="preserve"> прицепа.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15 Постановления Пленума Верховного Суда РФ от </w:t>
      </w:r>
      <w:r>
        <w:rPr>
          <w:rStyle w:val="cat-Dategrp-16rplc-28"/>
          <w:sz w:val="28"/>
          <w:szCs w:val="28"/>
        </w:rPr>
        <w:t>дата</w:t>
      </w:r>
      <w:r>
        <w:rPr>
          <w:sz w:val="28"/>
          <w:szCs w:val="28"/>
        </w:rPr>
        <w:t xml:space="preserve">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</w:t>
      </w:r>
      <w:r>
        <w:rPr>
          <w:sz w:val="28"/>
          <w:szCs w:val="28"/>
        </w:rPr>
        <w:t>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</w:t>
      </w:r>
      <w:r>
        <w:rPr>
          <w:sz w:val="28"/>
          <w:szCs w:val="28"/>
        </w:rPr>
        <w:t>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действия лица, выехавшего на полосу, предназначенную для встречного движения, с соб</w:t>
      </w:r>
      <w:r>
        <w:rPr>
          <w:sz w:val="28"/>
          <w:szCs w:val="28"/>
        </w:rPr>
        <w:t>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обоснование виновности Мисюка Е.В. в совершении административного правонарушения, предусмотренног</w:t>
      </w:r>
      <w:r>
        <w:rPr>
          <w:sz w:val="28"/>
          <w:szCs w:val="28"/>
        </w:rPr>
        <w:t xml:space="preserve">о ч. 4 ст. 12.15 Кодекса </w:t>
      </w:r>
      <w:r>
        <w:rPr>
          <w:sz w:val="28"/>
          <w:szCs w:val="28"/>
        </w:rPr>
        <w:t>Российской Федерации об административных правонарушениях, представлены следующие материалы: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86 ХМ </w:t>
      </w:r>
      <w:r>
        <w:rPr>
          <w:rStyle w:val="cat-PhoneNumbergrp-29rplc-30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13rplc-31"/>
          <w:sz w:val="28"/>
          <w:szCs w:val="28"/>
        </w:rPr>
        <w:t>дата</w:t>
      </w:r>
      <w:r>
        <w:rPr>
          <w:sz w:val="28"/>
          <w:szCs w:val="28"/>
        </w:rPr>
        <w:t>, составленный в соответствии с требованиями ст. 28.2 Кодекса Российской</w:t>
      </w:r>
      <w:r>
        <w:rPr>
          <w:sz w:val="28"/>
          <w:szCs w:val="28"/>
        </w:rPr>
        <w:t xml:space="preserve">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</w:t>
      </w:r>
      <w:r>
        <w:rPr>
          <w:sz w:val="28"/>
          <w:szCs w:val="28"/>
        </w:rPr>
        <w:t xml:space="preserve"> Мисюку Е.В. разъяснены, в графе «Объяснения» Мисюк Е.В. указал, что выехал до знака, завершил обгон после знака;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места совершения административного правонарушения от </w:t>
      </w:r>
      <w:r>
        <w:rPr>
          <w:rStyle w:val="cat-Dategrp-13rplc-34"/>
          <w:sz w:val="28"/>
          <w:szCs w:val="28"/>
        </w:rPr>
        <w:t>дата</w:t>
      </w:r>
      <w:r>
        <w:rPr>
          <w:sz w:val="28"/>
          <w:szCs w:val="28"/>
        </w:rPr>
        <w:t>, с которой Мисюк Е.В. ознакомлен, замечаний не имел;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 ИДПС взвода № </w:t>
      </w:r>
      <w:r>
        <w:rPr>
          <w:sz w:val="28"/>
          <w:szCs w:val="28"/>
        </w:rPr>
        <w:t xml:space="preserve">2 роты № 2 ОБ ДПС ГИБДД УМВД России по ХМАО-Югре от </w:t>
      </w:r>
      <w:r>
        <w:rPr>
          <w:rStyle w:val="cat-Dategrp-13rplc-36"/>
          <w:sz w:val="28"/>
          <w:szCs w:val="28"/>
        </w:rPr>
        <w:t>дата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карточка операций с водительским удостоверением, из которой следует, что Мисюку Е.В. выдано водительское удостоверение </w:t>
      </w:r>
      <w:r>
        <w:rPr>
          <w:rStyle w:val="cat-ExternalSystemDefinedgrp-36rplc-38"/>
          <w:sz w:val="28"/>
          <w:szCs w:val="28"/>
        </w:rPr>
        <w:t>...</w:t>
      </w:r>
      <w:r>
        <w:rPr>
          <w:rStyle w:val="cat-PhoneNumbergrp-30rplc-39"/>
          <w:sz w:val="28"/>
          <w:szCs w:val="28"/>
        </w:rPr>
        <w:t>телефон</w:t>
      </w:r>
      <w:r>
        <w:rPr>
          <w:rStyle w:val="cat-ExternalSystemDefinedgrp-38rplc-40"/>
          <w:sz w:val="28"/>
          <w:szCs w:val="28"/>
        </w:rPr>
        <w:t>...</w:t>
      </w:r>
      <w:r>
        <w:rPr>
          <w:sz w:val="28"/>
          <w:szCs w:val="28"/>
        </w:rPr>
        <w:t>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организации дорожного движения на автомобильной дороге </w:t>
      </w:r>
      <w:r>
        <w:rPr>
          <w:rStyle w:val="cat-Addressgrp-7rplc-41"/>
          <w:sz w:val="28"/>
          <w:szCs w:val="28"/>
        </w:rPr>
        <w:t>адрес</w:t>
      </w:r>
      <w:r>
        <w:rPr>
          <w:sz w:val="28"/>
          <w:szCs w:val="28"/>
        </w:rPr>
        <w:t xml:space="preserve"> – </w:t>
      </w:r>
      <w:r>
        <w:rPr>
          <w:rStyle w:val="cat-Addressgrp-8rplc-42"/>
          <w:sz w:val="28"/>
          <w:szCs w:val="28"/>
        </w:rPr>
        <w:t>адрес</w:t>
      </w:r>
      <w:r w:rsidR="003A607A">
        <w:rPr>
          <w:sz w:val="28"/>
          <w:szCs w:val="28"/>
        </w:rPr>
        <w:t>» (на участке км---</w:t>
      </w:r>
      <w:r>
        <w:rPr>
          <w:sz w:val="28"/>
          <w:szCs w:val="28"/>
        </w:rPr>
        <w:t>);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DVD-диск с видеозаписью движения транспортного средства </w:t>
      </w:r>
      <w:r>
        <w:rPr>
          <w:rStyle w:val="cat-CarMakeModelgrp-26rplc-43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 Гранта», </w:t>
      </w:r>
      <w:r>
        <w:rPr>
          <w:rStyle w:val="cat-CarNumbergrp-27rplc-44"/>
          <w:sz w:val="28"/>
          <w:szCs w:val="28"/>
        </w:rPr>
        <w:t>регистрационный знак ТС</w:t>
      </w:r>
      <w:r>
        <w:rPr>
          <w:sz w:val="28"/>
          <w:szCs w:val="28"/>
        </w:rPr>
        <w:t>, совершение им обгона грузовог</w:t>
      </w:r>
      <w:r>
        <w:rPr>
          <w:sz w:val="28"/>
          <w:szCs w:val="28"/>
        </w:rPr>
        <w:t>о транспортного средства с полуприцепом с выездом на сторону дороги, предназначенную для встречного движения с соблюдением ПДД РФ, завершение маневра в зоне действия дорожного знака 3.20 «Обгон запрещен»;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 правонарушений, из которого следует, что р</w:t>
      </w:r>
      <w:r>
        <w:rPr>
          <w:sz w:val="28"/>
          <w:szCs w:val="28"/>
        </w:rPr>
        <w:t>анее Мисюк Е.В. к административной ответственности по ч. 4 ст. 12.15 КоАП РФ не привлекался.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</w:t>
      </w:r>
      <w:r>
        <w:rPr>
          <w:sz w:val="28"/>
          <w:szCs w:val="28"/>
        </w:rPr>
        <w:t>рации об административных правонарушениях, последовательны, согласуются между собой.</w:t>
      </w:r>
    </w:p>
    <w:p w:rsidR="00723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Проанализировав представленные доказательства с точки зрения достаточности для разрешения дела, мировой судья приходит к выводу о том, что факт совершения административно</w:t>
      </w:r>
      <w:r>
        <w:rPr>
          <w:sz w:val="28"/>
          <w:szCs w:val="28"/>
        </w:rPr>
        <w:t>го правонарушения, предусмотренного ч. 4 ст. 12.15 Кодекса Российской Федерации об административных правонарушениях, нашел свое подтверждение.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</w:t>
      </w:r>
      <w:r>
        <w:rPr>
          <w:sz w:val="28"/>
          <w:szCs w:val="28"/>
        </w:rPr>
        <w:t>ющих производство по делу об административном правонарушении, не имеется.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</w:t>
      </w:r>
      <w:r>
        <w:rPr>
          <w:sz w:val="28"/>
          <w:szCs w:val="28"/>
        </w:rPr>
        <w:t>чающим административную ответственность является признание вины.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в соответствии со ст. 4.3 КоАП РФ, не установлено.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административного правонарушения, личность виновн</w:t>
      </w:r>
      <w:r>
        <w:rPr>
          <w:sz w:val="28"/>
          <w:szCs w:val="28"/>
        </w:rPr>
        <w:t>ого, его имущественное положение, наличие смягчающего и отсутствие отягчающих административную ответственность обстоятельств, а также обстоятельства совершения административного правонарушения, для достижения целей административного наказания, предусмотрен</w:t>
      </w:r>
      <w:r>
        <w:rPr>
          <w:sz w:val="28"/>
          <w:szCs w:val="28"/>
        </w:rPr>
        <w:t>ных ст. 3.1 Кодекса Российской Федерации об административных правонарушениях, мировой судья считает возможным и целесообразным назначить Мисюку Е.В. наказание в виде административного штрафа.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 – 29.11. Кодекса РФ об административ</w:t>
      </w:r>
      <w:r>
        <w:rPr>
          <w:sz w:val="28"/>
          <w:szCs w:val="28"/>
        </w:rPr>
        <w:t>ных правонарушениях, мировой судья</w:t>
      </w:r>
    </w:p>
    <w:p w:rsidR="0072345A">
      <w:pPr>
        <w:ind w:firstLine="708"/>
        <w:jc w:val="center"/>
        <w:rPr>
          <w:sz w:val="28"/>
          <w:szCs w:val="28"/>
        </w:rPr>
      </w:pPr>
    </w:p>
    <w:p w:rsidR="0072345A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72345A">
      <w:pPr>
        <w:jc w:val="both"/>
        <w:rPr>
          <w:sz w:val="28"/>
          <w:szCs w:val="28"/>
        </w:rPr>
      </w:pP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>
        <w:t xml:space="preserve"> </w:t>
      </w:r>
      <w:r>
        <w:rPr>
          <w:sz w:val="28"/>
          <w:szCs w:val="28"/>
        </w:rPr>
        <w:t>Мисюка Евгения Валерьевича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</w:t>
      </w:r>
      <w:r>
        <w:rPr>
          <w:sz w:val="28"/>
          <w:szCs w:val="28"/>
        </w:rPr>
        <w:t xml:space="preserve">ние в виде административного штрафа в размере 5 000 (пять тысяч) рублей. 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перечислению на счет: 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</w:t>
      </w:r>
      <w:r>
        <w:rPr>
          <w:rStyle w:val="cat-Addressgrp-9rplc-49"/>
          <w:sz w:val="28"/>
          <w:szCs w:val="28"/>
        </w:rPr>
        <w:t>адрес</w:t>
      </w:r>
      <w:r>
        <w:rPr>
          <w:sz w:val="28"/>
          <w:szCs w:val="28"/>
        </w:rPr>
        <w:t xml:space="preserve"> (УМВД России по ХМАО-Югре);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rStyle w:val="cat-PhoneNumbergrp-31rplc-50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ОКТМО: </w:t>
      </w:r>
      <w:r>
        <w:rPr>
          <w:rStyle w:val="cat-PhoneNumbergrp-32rplc-51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18811601123010001140;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счет: </w:t>
      </w:r>
      <w:r>
        <w:rPr>
          <w:rStyle w:val="cat-PhoneNumbergrp-33rplc-52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</w:t>
      </w:r>
      <w:r>
        <w:rPr>
          <w:sz w:val="28"/>
          <w:szCs w:val="28"/>
        </w:rPr>
        <w:t>казначейский счет: 40102810245370000007;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счет: 03100643000000018700;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КПП: </w:t>
      </w:r>
      <w:r>
        <w:rPr>
          <w:rStyle w:val="cat-PhoneNumbergrp-34rplc-53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БИК: </w:t>
      </w:r>
      <w:r>
        <w:rPr>
          <w:rStyle w:val="cat-PhoneNumbergrp-35rplc-54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РКЦ Ханты-Мансийск </w:t>
      </w:r>
      <w:r>
        <w:rPr>
          <w:rStyle w:val="cat-Addressgrp-10rplc-55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УИН: </w:t>
      </w:r>
      <w:r w:rsidR="003A607A">
        <w:rPr>
          <w:sz w:val="28"/>
          <w:szCs w:val="28"/>
        </w:rPr>
        <w:t>---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</w:t>
      </w:r>
      <w:r>
        <w:rPr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</w:t>
      </w:r>
      <w:r>
        <w:rPr>
          <w:sz w:val="28"/>
          <w:szCs w:val="28"/>
        </w:rPr>
        <w:t xml:space="preserve">размере суммы неуплаченного административного штрафа, либо административный </w:t>
      </w:r>
      <w:r>
        <w:rPr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>
        <w:rPr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723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</w:t>
      </w:r>
      <w:r>
        <w:rPr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72345A">
      <w:pPr>
        <w:ind w:firstLine="708"/>
        <w:jc w:val="both"/>
        <w:rPr>
          <w:sz w:val="28"/>
          <w:szCs w:val="28"/>
        </w:rPr>
      </w:pPr>
    </w:p>
    <w:p w:rsidR="0072345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07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Е.И. Костарева</w:t>
      </w:r>
    </w:p>
    <w:p w:rsidR="0072345A">
      <w:pPr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680627"/>
      <w:placeholder>
        <w:docPart w:val="DefaultPlaceholder_22675703"/>
      </w:placeholder>
      <w:richText/>
    </w:sdtPr>
    <w:sdtContent>
      <w:p w:rsidR="0072345A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7A">
          <w:rPr>
            <w:noProof/>
          </w:rPr>
          <w:t>4</w:t>
        </w:r>
        <w:r>
          <w:fldChar w:fldCharType="end"/>
        </w:r>
      </w:p>
    </w:sdtContent>
  </w:sdt>
  <w:p w:rsidR="007234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5A"/>
    <w:rsid w:val="000A6295"/>
    <w:rsid w:val="003A607A"/>
    <w:rsid w:val="0072345A"/>
    <w:rsid w:val="00E92E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DBBC98-C50A-42CF-80F4-1DD79C41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8rplc-2">
    <w:name w:val="cat-PhoneNumber grp-28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7rplc-6">
    <w:name w:val="cat-ExternalSystemDefined grp-37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OrganizationNamegrp-24rplc-8">
    <w:name w:val="cat-OrganizationName grp-24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Dategrp-13rplc-11">
    <w:name w:val="cat-Date grp-13 rplc-11"/>
    <w:basedOn w:val="DefaultParagraphFont"/>
  </w:style>
  <w:style w:type="character" w:customStyle="1" w:styleId="cat-Timegrp-25rplc-12">
    <w:name w:val="cat-Time grp-25 rplc-12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CarMakeModelgrp-26rplc-15">
    <w:name w:val="cat-CarMakeModel grp-26 rplc-15"/>
    <w:basedOn w:val="DefaultParagraphFont"/>
  </w:style>
  <w:style w:type="character" w:customStyle="1" w:styleId="cat-CarNumbergrp-27rplc-16">
    <w:name w:val="cat-CarNumber grp-27 rplc-16"/>
    <w:basedOn w:val="DefaultParagraphFont"/>
  </w:style>
  <w:style w:type="character" w:customStyle="1" w:styleId="cat-Dategrp-12rplc-17">
    <w:name w:val="cat-Date grp-12 rplc-17"/>
    <w:basedOn w:val="DefaultParagraphFont"/>
  </w:style>
  <w:style w:type="character" w:customStyle="1" w:styleId="cat-Dategrp-12rplc-18">
    <w:name w:val="cat-Date grp-12 rplc-18"/>
    <w:basedOn w:val="DefaultParagraphFont"/>
  </w:style>
  <w:style w:type="character" w:customStyle="1" w:styleId="cat-Dategrp-14rplc-20">
    <w:name w:val="cat-Date grp-14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Dategrp-15rplc-23">
    <w:name w:val="cat-Date grp-15 rplc-23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Addressgrp-6rplc-27">
    <w:name w:val="cat-Address grp-6 rplc-27"/>
    <w:basedOn w:val="DefaultParagraphFont"/>
  </w:style>
  <w:style w:type="character" w:customStyle="1" w:styleId="cat-Dategrp-16rplc-28">
    <w:name w:val="cat-Date grp-16 rplc-28"/>
    <w:basedOn w:val="DefaultParagraphFont"/>
  </w:style>
  <w:style w:type="character" w:customStyle="1" w:styleId="cat-PhoneNumbergrp-29rplc-30">
    <w:name w:val="cat-PhoneNumber grp-29 rplc-30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Dategrp-13rplc-34">
    <w:name w:val="cat-Date grp-13 rplc-34"/>
    <w:basedOn w:val="DefaultParagraphFont"/>
  </w:style>
  <w:style w:type="character" w:customStyle="1" w:styleId="cat-Dategrp-13rplc-36">
    <w:name w:val="cat-Date grp-13 rplc-36"/>
    <w:basedOn w:val="DefaultParagraphFont"/>
  </w:style>
  <w:style w:type="character" w:customStyle="1" w:styleId="cat-ExternalSystemDefinedgrp-36rplc-38">
    <w:name w:val="cat-ExternalSystemDefined grp-36 rplc-38"/>
    <w:basedOn w:val="DefaultParagraphFont"/>
  </w:style>
  <w:style w:type="character" w:customStyle="1" w:styleId="cat-PhoneNumbergrp-30rplc-39">
    <w:name w:val="cat-PhoneNumber grp-30 rplc-39"/>
    <w:basedOn w:val="DefaultParagraphFont"/>
  </w:style>
  <w:style w:type="character" w:customStyle="1" w:styleId="cat-ExternalSystemDefinedgrp-38rplc-40">
    <w:name w:val="cat-ExternalSystemDefined grp-38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8rplc-42">
    <w:name w:val="cat-Address grp-8 rplc-42"/>
    <w:basedOn w:val="DefaultParagraphFont"/>
  </w:style>
  <w:style w:type="character" w:customStyle="1" w:styleId="cat-CarMakeModelgrp-26rplc-43">
    <w:name w:val="cat-CarMakeModel grp-26 rplc-43"/>
    <w:basedOn w:val="DefaultParagraphFont"/>
  </w:style>
  <w:style w:type="character" w:customStyle="1" w:styleId="cat-CarNumbergrp-27rplc-44">
    <w:name w:val="cat-CarNumber grp-27 rplc-44"/>
    <w:basedOn w:val="DefaultParagraphFont"/>
  </w:style>
  <w:style w:type="character" w:customStyle="1" w:styleId="cat-Addressgrp-9rplc-49">
    <w:name w:val="cat-Address grp-9 rplc-49"/>
    <w:basedOn w:val="DefaultParagraphFont"/>
  </w:style>
  <w:style w:type="character" w:customStyle="1" w:styleId="cat-PhoneNumbergrp-31rplc-50">
    <w:name w:val="cat-PhoneNumber grp-31 rplc-50"/>
    <w:basedOn w:val="DefaultParagraphFont"/>
  </w:style>
  <w:style w:type="character" w:customStyle="1" w:styleId="cat-PhoneNumbergrp-32rplc-51">
    <w:name w:val="cat-PhoneNumber grp-32 rplc-51"/>
    <w:basedOn w:val="DefaultParagraphFont"/>
  </w:style>
  <w:style w:type="character" w:customStyle="1" w:styleId="cat-PhoneNumbergrp-33rplc-52">
    <w:name w:val="cat-PhoneNumber grp-33 rplc-52"/>
    <w:basedOn w:val="DefaultParagraphFont"/>
  </w:style>
  <w:style w:type="character" w:customStyle="1" w:styleId="cat-PhoneNumbergrp-34rplc-53">
    <w:name w:val="cat-PhoneNumber grp-34 rplc-53"/>
    <w:basedOn w:val="DefaultParagraphFont"/>
  </w:style>
  <w:style w:type="character" w:customStyle="1" w:styleId="cat-PhoneNumbergrp-35rplc-54">
    <w:name w:val="cat-PhoneNumber grp-35 rplc-54"/>
    <w:basedOn w:val="DefaultParagraphFont"/>
  </w:style>
  <w:style w:type="character" w:customStyle="1" w:styleId="cat-Addressgrp-10rplc-55">
    <w:name w:val="cat-Address grp-10 rplc-5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2D9F-FB8E-40A1-833A-B40F43DD0F7E}"/>
      </w:docPartPr>
      <w:docPartBody>
        <w:p w:rsidR="00E92EDD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92EDD"/>
    <w:rsid w:val="007A637D"/>
    <w:rsid w:val="00E92E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